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E7BD3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560" w:lineRule="exact"/>
        <w:jc w:val="left"/>
        <w:outlineLvl w:val="3"/>
        <w:rPr>
          <w:rFonts w:hint="default" w:ascii="方正小标宋简体" w:eastAsia="方正小标宋简体"/>
          <w:sz w:val="44"/>
          <w:szCs w:val="44"/>
          <w:highlight w:val="none"/>
          <w:lang w:val="en-US"/>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5-3</w:t>
      </w:r>
    </w:p>
    <w:p w14:paraId="67F615D9">
      <w:pPr>
        <w:spacing w:line="560" w:lineRule="exact"/>
        <w:jc w:val="center"/>
        <w:rPr>
          <w:rFonts w:ascii="方正小标宋简体" w:eastAsia="方正小标宋简体"/>
          <w:sz w:val="44"/>
          <w:szCs w:val="44"/>
          <w:highlight w:val="none"/>
        </w:rPr>
      </w:pPr>
    </w:p>
    <w:p w14:paraId="40CFF0F9">
      <w:pPr>
        <w:spacing w:line="560" w:lineRule="exact"/>
        <w:jc w:val="center"/>
        <w:rPr>
          <w:rFonts w:ascii="方正小标宋简体" w:eastAsia="方正小标宋简体"/>
          <w:sz w:val="44"/>
          <w:szCs w:val="44"/>
          <w:highlight w:val="none"/>
        </w:rPr>
      </w:pPr>
    </w:p>
    <w:p w14:paraId="0E501CCC">
      <w:pPr>
        <w:spacing w:line="560" w:lineRule="exact"/>
        <w:jc w:val="center"/>
        <w:rPr>
          <w:rFonts w:ascii="方正小标宋简体" w:eastAsia="方正小标宋简体"/>
          <w:sz w:val="44"/>
          <w:szCs w:val="44"/>
          <w:highlight w:val="none"/>
        </w:rPr>
      </w:pPr>
    </w:p>
    <w:p w14:paraId="1C3273AF">
      <w:pPr>
        <w:spacing w:line="560" w:lineRule="exact"/>
        <w:jc w:val="center"/>
        <w:rPr>
          <w:rFonts w:hint="eastAsia" w:ascii="方正小标宋简体" w:eastAsia="方正小标宋简体"/>
          <w:sz w:val="44"/>
          <w:szCs w:val="44"/>
          <w:highlight w:val="none"/>
        </w:rPr>
      </w:pPr>
    </w:p>
    <w:p w14:paraId="3AF648F8">
      <w:pPr>
        <w:spacing w:line="560" w:lineRule="exact"/>
        <w:jc w:val="center"/>
        <w:rPr>
          <w:rFonts w:hint="eastAsia" w:ascii="方正小标宋简体" w:eastAsia="方正小标宋简体"/>
          <w:sz w:val="44"/>
          <w:szCs w:val="44"/>
          <w:highlight w:val="none"/>
        </w:rPr>
      </w:pPr>
    </w:p>
    <w:p w14:paraId="1459DDB9">
      <w:pPr>
        <w:spacing w:line="560" w:lineRule="exact"/>
        <w:jc w:val="center"/>
        <w:rPr>
          <w:rFonts w:hint="eastAsia" w:ascii="方正小标宋简体" w:eastAsia="方正小标宋简体"/>
          <w:sz w:val="44"/>
          <w:szCs w:val="44"/>
          <w:highlight w:val="none"/>
        </w:rPr>
      </w:pPr>
      <w:r>
        <w:rPr>
          <w:rFonts w:hint="eastAsia" w:ascii="方正小标宋简体" w:eastAsia="方正小标宋简体"/>
          <w:sz w:val="44"/>
          <w:szCs w:val="44"/>
          <w:highlight w:val="none"/>
        </w:rPr>
        <w:t>大连市中小企业数字化转型试点城市</w:t>
      </w:r>
    </w:p>
    <w:p w14:paraId="785E1758">
      <w:pPr>
        <w:spacing w:line="560" w:lineRule="exact"/>
        <w:jc w:val="center"/>
        <w:rPr>
          <w:rFonts w:hint="default" w:ascii="方正小标宋简体" w:eastAsia="方正小标宋简体"/>
          <w:sz w:val="44"/>
          <w:szCs w:val="44"/>
          <w:highlight w:val="none"/>
          <w:lang w:val="en-US" w:eastAsia="zh-CN"/>
        </w:rPr>
      </w:pPr>
      <w:r>
        <w:rPr>
          <w:rFonts w:hint="eastAsia" w:ascii="方正小标宋简体" w:eastAsia="方正小标宋简体"/>
          <w:sz w:val="44"/>
          <w:szCs w:val="44"/>
          <w:highlight w:val="none"/>
        </w:rPr>
        <w:t>具有典型的高效“链式”转型产品和服务企业</w:t>
      </w:r>
      <w:r>
        <w:rPr>
          <w:rFonts w:hint="eastAsia" w:ascii="方正小标宋简体" w:eastAsia="方正小标宋简体"/>
          <w:sz w:val="44"/>
          <w:szCs w:val="44"/>
          <w:highlight w:val="none"/>
          <w:lang w:val="en-US" w:eastAsia="zh-CN"/>
        </w:rPr>
        <w:t>申报佐证材料</w:t>
      </w:r>
    </w:p>
    <w:p w14:paraId="3C47BE71">
      <w:pPr>
        <w:keepNext w:val="0"/>
        <w:keepLines w:val="0"/>
        <w:pageBreakBefore w:val="0"/>
        <w:widowControl w:val="0"/>
        <w:kinsoku/>
        <w:wordWrap/>
        <w:overflowPunct/>
        <w:topLinePunct w:val="0"/>
        <w:autoSpaceDE/>
        <w:autoSpaceDN/>
        <w:bidi w:val="0"/>
        <w:adjustRightInd/>
        <w:snapToGrid/>
        <w:spacing w:line="900" w:lineRule="exact"/>
        <w:ind w:firstLine="0" w:firstLineChars="0"/>
        <w:jc w:val="center"/>
        <w:textAlignment w:val="auto"/>
        <w:outlineLvl w:val="0"/>
        <w:rPr>
          <w:rFonts w:hint="eastAsia" w:ascii="Times New Roman" w:hAnsi="Times New Roman" w:eastAsia="楷体_GB2312"/>
          <w:bCs/>
          <w:sz w:val="32"/>
          <w:szCs w:val="32"/>
          <w:highlight w:val="none"/>
        </w:rPr>
      </w:pPr>
      <w:r>
        <w:rPr>
          <w:rFonts w:hint="eastAsia" w:ascii="Times New Roman" w:hAnsi="Times New Roman" w:eastAsia="楷体_GB2312"/>
          <w:bCs/>
          <w:sz w:val="32"/>
          <w:szCs w:val="32"/>
          <w:highlight w:val="none"/>
          <w:lang w:val="en-US" w:eastAsia="zh-CN"/>
        </w:rPr>
        <w:t>（</w:t>
      </w:r>
      <w:r>
        <w:rPr>
          <w:rFonts w:ascii="Times New Roman" w:hAnsi="Times New Roman" w:eastAsia="楷体_GB2312"/>
          <w:bCs/>
          <w:sz w:val="32"/>
          <w:szCs w:val="32"/>
          <w:highlight w:val="none"/>
        </w:rPr>
        <w:t>填报模板</w:t>
      </w:r>
      <w:r>
        <w:rPr>
          <w:rFonts w:hint="eastAsia" w:ascii="Times New Roman" w:hAnsi="Times New Roman" w:eastAsia="楷体_GB2312"/>
          <w:bCs/>
          <w:sz w:val="32"/>
          <w:szCs w:val="32"/>
          <w:highlight w:val="none"/>
          <w:lang w:val="en-US" w:eastAsia="zh-CN"/>
        </w:rPr>
        <w:t>）</w:t>
      </w:r>
    </w:p>
    <w:p w14:paraId="30E0B7C6">
      <w:pPr>
        <w:spacing w:line="560" w:lineRule="exact"/>
        <w:rPr>
          <w:rFonts w:ascii="仿宋_GB2312" w:eastAsia="仿宋_GB2312"/>
          <w:sz w:val="28"/>
          <w:szCs w:val="28"/>
          <w:highlight w:val="none"/>
        </w:rPr>
      </w:pPr>
    </w:p>
    <w:p w14:paraId="49AC4A52">
      <w:pPr>
        <w:spacing w:line="560" w:lineRule="exact"/>
        <w:rPr>
          <w:rFonts w:ascii="仿宋_GB2312" w:eastAsia="仿宋_GB2312"/>
          <w:sz w:val="28"/>
          <w:szCs w:val="28"/>
          <w:highlight w:val="none"/>
        </w:rPr>
      </w:pPr>
    </w:p>
    <w:p w14:paraId="350A8F45">
      <w:pPr>
        <w:spacing w:line="560" w:lineRule="exact"/>
        <w:rPr>
          <w:rFonts w:ascii="仿宋_GB2312" w:eastAsia="仿宋_GB2312"/>
          <w:sz w:val="28"/>
          <w:szCs w:val="28"/>
          <w:highlight w:val="none"/>
        </w:rPr>
      </w:pPr>
    </w:p>
    <w:p w14:paraId="531BF016">
      <w:pPr>
        <w:spacing w:line="560" w:lineRule="exact"/>
        <w:rPr>
          <w:rFonts w:ascii="仿宋_GB2312" w:eastAsia="仿宋_GB2312"/>
          <w:sz w:val="28"/>
          <w:szCs w:val="28"/>
          <w:highlight w:val="none"/>
        </w:rPr>
      </w:pPr>
    </w:p>
    <w:p w14:paraId="7E449B37">
      <w:pPr>
        <w:rPr>
          <w:rFonts w:ascii="仿宋_GB2312" w:eastAsia="仿宋_GB2312"/>
          <w:sz w:val="32"/>
          <w:szCs w:val="32"/>
          <w:highlight w:val="none"/>
        </w:rPr>
      </w:pPr>
    </w:p>
    <w:tbl>
      <w:tblPr>
        <w:tblStyle w:val="15"/>
        <w:tblW w:w="5000" w:type="pct"/>
        <w:jc w:val="center"/>
        <w:tblLayout w:type="autofit"/>
        <w:tblCellMar>
          <w:top w:w="0" w:type="dxa"/>
          <w:left w:w="108" w:type="dxa"/>
          <w:bottom w:w="0" w:type="dxa"/>
          <w:right w:w="108" w:type="dxa"/>
        </w:tblCellMar>
      </w:tblPr>
      <w:tblGrid>
        <w:gridCol w:w="2847"/>
        <w:gridCol w:w="4514"/>
        <w:gridCol w:w="1813"/>
      </w:tblGrid>
      <w:tr w14:paraId="0C3CF0C4">
        <w:tblPrEx>
          <w:tblCellMar>
            <w:top w:w="0" w:type="dxa"/>
            <w:left w:w="108" w:type="dxa"/>
            <w:bottom w:w="0" w:type="dxa"/>
            <w:right w:w="108" w:type="dxa"/>
          </w:tblCellMar>
        </w:tblPrEx>
        <w:trPr>
          <w:trHeight w:val="815" w:hRule="atLeast"/>
          <w:jc w:val="center"/>
        </w:trPr>
        <w:tc>
          <w:tcPr>
            <w:tcW w:w="1552" w:type="pct"/>
            <w:tcBorders>
              <w:top w:val="nil"/>
              <w:left w:val="nil"/>
              <w:bottom w:val="nil"/>
              <w:right w:val="nil"/>
            </w:tcBorders>
            <w:vAlign w:val="center"/>
          </w:tcPr>
          <w:p w14:paraId="43D21948">
            <w:pPr>
              <w:spacing w:after="156" w:afterLines="50"/>
              <w:rPr>
                <w:rFonts w:ascii="仿宋_GB2312" w:eastAsia="仿宋_GB2312"/>
                <w:sz w:val="32"/>
                <w:szCs w:val="32"/>
                <w:highlight w:val="none"/>
              </w:rPr>
            </w:pPr>
            <w:r>
              <w:rPr>
                <w:rFonts w:hint="eastAsia" w:ascii="仿宋_GB2312" w:eastAsia="仿宋_GB2312"/>
                <w:kern w:val="0"/>
                <w:sz w:val="32"/>
                <w:szCs w:val="32"/>
                <w:highlight w:val="none"/>
              </w:rPr>
              <w:t>申 报  企 业</w:t>
            </w:r>
            <w:r>
              <w:rPr>
                <w:rFonts w:hint="eastAsia" w:ascii="仿宋_GB2312" w:eastAsia="仿宋_GB2312"/>
                <w:sz w:val="32"/>
                <w:szCs w:val="32"/>
                <w:highlight w:val="none"/>
              </w:rPr>
              <w:t>：</w:t>
            </w:r>
          </w:p>
        </w:tc>
        <w:tc>
          <w:tcPr>
            <w:tcW w:w="2460" w:type="pct"/>
            <w:tcBorders>
              <w:top w:val="nil"/>
              <w:left w:val="nil"/>
              <w:bottom w:val="nil"/>
              <w:right w:val="nil"/>
            </w:tcBorders>
            <w:vAlign w:val="center"/>
          </w:tcPr>
          <w:p w14:paraId="7C2DAC18">
            <w:pPr>
              <w:spacing w:line="560" w:lineRule="exact"/>
              <w:rPr>
                <w:rFonts w:eastAsia="仿宋_GB2312"/>
                <w:sz w:val="32"/>
                <w:szCs w:val="32"/>
                <w:highlight w:val="none"/>
                <w:u w:val="single"/>
              </w:rPr>
            </w:pPr>
            <w:r>
              <w:rPr>
                <w:rFonts w:ascii="仿宋_GB2312" w:eastAsia="仿宋_GB2312"/>
                <w:sz w:val="32"/>
                <w:szCs w:val="32"/>
                <w:highlight w:val="none"/>
                <w:u w:val="single"/>
              </w:rPr>
              <w:t xml:space="preserve">    </w:t>
            </w:r>
            <w:r>
              <w:rPr>
                <w:rFonts w:hint="eastAsia" w:ascii="仿宋_GB2312" w:eastAsia="仿宋_GB2312"/>
                <w:sz w:val="32"/>
                <w:szCs w:val="32"/>
                <w:highlight w:val="none"/>
                <w:u w:val="single"/>
                <w:lang w:val="en-US" w:eastAsia="zh-CN"/>
              </w:rPr>
              <w:t xml:space="preserve">                   </w:t>
            </w:r>
            <w:r>
              <w:rPr>
                <w:rFonts w:ascii="仿宋_GB2312" w:eastAsia="仿宋_GB2312"/>
                <w:sz w:val="32"/>
                <w:szCs w:val="32"/>
                <w:highlight w:val="none"/>
                <w:u w:val="single"/>
              </w:rPr>
              <w:t xml:space="preserve">    </w:t>
            </w:r>
          </w:p>
        </w:tc>
        <w:tc>
          <w:tcPr>
            <w:tcW w:w="988" w:type="pct"/>
            <w:tcBorders>
              <w:top w:val="nil"/>
              <w:left w:val="nil"/>
              <w:bottom w:val="nil"/>
              <w:right w:val="nil"/>
            </w:tcBorders>
            <w:vAlign w:val="center"/>
          </w:tcPr>
          <w:p w14:paraId="757479F7">
            <w:pPr>
              <w:spacing w:line="560" w:lineRule="exact"/>
              <w:jc w:val="center"/>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盖章</w:t>
            </w:r>
            <w:r>
              <w:rPr>
                <w:rFonts w:hint="eastAsia" w:ascii="仿宋_GB2312" w:eastAsia="仿宋_GB2312"/>
                <w:sz w:val="32"/>
                <w:szCs w:val="32"/>
                <w:highlight w:val="none"/>
                <w:lang w:eastAsia="zh-CN"/>
              </w:rPr>
              <w:t>）</w:t>
            </w:r>
          </w:p>
        </w:tc>
      </w:tr>
      <w:tr w14:paraId="2DDC7AC6">
        <w:tblPrEx>
          <w:tblCellMar>
            <w:top w:w="0" w:type="dxa"/>
            <w:left w:w="108" w:type="dxa"/>
            <w:bottom w:w="0" w:type="dxa"/>
            <w:right w:w="108" w:type="dxa"/>
          </w:tblCellMar>
        </w:tblPrEx>
        <w:trPr>
          <w:trHeight w:val="815" w:hRule="atLeast"/>
          <w:jc w:val="center"/>
        </w:trPr>
        <w:tc>
          <w:tcPr>
            <w:tcW w:w="1552" w:type="pct"/>
            <w:tcBorders>
              <w:top w:val="nil"/>
              <w:left w:val="nil"/>
              <w:bottom w:val="nil"/>
              <w:right w:val="nil"/>
            </w:tcBorders>
            <w:vAlign w:val="center"/>
          </w:tcPr>
          <w:p w14:paraId="6D58F129">
            <w:pPr>
              <w:spacing w:after="156" w:afterLines="50"/>
              <w:rPr>
                <w:rFonts w:hint="default" w:ascii="仿宋_GB2312" w:eastAsia="仿宋_GB2312"/>
                <w:kern w:val="0"/>
                <w:sz w:val="32"/>
                <w:szCs w:val="32"/>
                <w:highlight w:val="none"/>
                <w:lang w:val="en-US" w:eastAsia="zh-CN"/>
              </w:rPr>
            </w:pPr>
            <w:r>
              <w:rPr>
                <w:rFonts w:hint="eastAsia" w:ascii="仿宋_GB2312" w:eastAsia="仿宋_GB2312"/>
                <w:kern w:val="0"/>
                <w:sz w:val="32"/>
                <w:szCs w:val="32"/>
                <w:highlight w:val="none"/>
                <w:lang w:val="en-US" w:eastAsia="zh-CN"/>
              </w:rPr>
              <w:t>注 册  地 址：</w:t>
            </w:r>
          </w:p>
        </w:tc>
        <w:tc>
          <w:tcPr>
            <w:tcW w:w="2460" w:type="pct"/>
            <w:tcBorders>
              <w:top w:val="nil"/>
              <w:left w:val="nil"/>
              <w:bottom w:val="nil"/>
              <w:right w:val="nil"/>
            </w:tcBorders>
            <w:vAlign w:val="center"/>
          </w:tcPr>
          <w:p w14:paraId="2D9501EF">
            <w:pPr>
              <w:spacing w:line="560" w:lineRule="exact"/>
              <w:rPr>
                <w:rFonts w:ascii="仿宋_GB2312" w:eastAsia="仿宋_GB2312"/>
                <w:sz w:val="32"/>
                <w:szCs w:val="32"/>
                <w:highlight w:val="none"/>
                <w:u w:val="single"/>
              </w:rPr>
            </w:pPr>
            <w:r>
              <w:rPr>
                <w:rFonts w:ascii="仿宋_GB2312" w:eastAsia="仿宋_GB2312"/>
                <w:sz w:val="32"/>
                <w:szCs w:val="32"/>
                <w:highlight w:val="none"/>
                <w:u w:val="single"/>
              </w:rPr>
              <w:t xml:space="preserve">    </w:t>
            </w:r>
            <w:r>
              <w:rPr>
                <w:rFonts w:hint="eastAsia" w:ascii="仿宋_GB2312" w:eastAsia="仿宋_GB2312"/>
                <w:sz w:val="32"/>
                <w:szCs w:val="32"/>
                <w:highlight w:val="none"/>
                <w:u w:val="single"/>
                <w:lang w:val="en-US" w:eastAsia="zh-CN"/>
              </w:rPr>
              <w:t xml:space="preserve">                   </w:t>
            </w:r>
            <w:r>
              <w:rPr>
                <w:rFonts w:ascii="仿宋_GB2312" w:eastAsia="仿宋_GB2312"/>
                <w:sz w:val="32"/>
                <w:szCs w:val="32"/>
                <w:highlight w:val="none"/>
                <w:u w:val="single"/>
              </w:rPr>
              <w:t xml:space="preserve">   </w:t>
            </w:r>
          </w:p>
        </w:tc>
        <w:tc>
          <w:tcPr>
            <w:tcW w:w="988" w:type="pct"/>
            <w:tcBorders>
              <w:top w:val="nil"/>
              <w:left w:val="nil"/>
              <w:bottom w:val="nil"/>
              <w:right w:val="nil"/>
            </w:tcBorders>
            <w:vAlign w:val="center"/>
          </w:tcPr>
          <w:p w14:paraId="1CC118FE">
            <w:pPr>
              <w:spacing w:line="560" w:lineRule="exact"/>
              <w:jc w:val="center"/>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区（市县）</w:t>
            </w:r>
          </w:p>
        </w:tc>
      </w:tr>
      <w:tr w14:paraId="0D082FB1">
        <w:tblPrEx>
          <w:tblCellMar>
            <w:top w:w="0" w:type="dxa"/>
            <w:left w:w="108" w:type="dxa"/>
            <w:bottom w:w="0" w:type="dxa"/>
            <w:right w:w="108" w:type="dxa"/>
          </w:tblCellMar>
        </w:tblPrEx>
        <w:trPr>
          <w:trHeight w:val="815" w:hRule="atLeast"/>
          <w:jc w:val="center"/>
        </w:trPr>
        <w:tc>
          <w:tcPr>
            <w:tcW w:w="1552" w:type="pct"/>
            <w:tcBorders>
              <w:top w:val="nil"/>
              <w:left w:val="nil"/>
              <w:bottom w:val="nil"/>
              <w:right w:val="nil"/>
            </w:tcBorders>
            <w:vAlign w:val="center"/>
          </w:tcPr>
          <w:p w14:paraId="4B095A73">
            <w:pPr>
              <w:spacing w:after="156" w:afterLines="50"/>
              <w:rPr>
                <w:rFonts w:ascii="仿宋_GB2312" w:eastAsia="仿宋_GB2312"/>
                <w:sz w:val="32"/>
                <w:szCs w:val="32"/>
                <w:highlight w:val="none"/>
              </w:rPr>
            </w:pPr>
            <w:r>
              <w:rPr>
                <w:rFonts w:hint="eastAsia" w:ascii="仿宋_GB2312" w:eastAsia="仿宋_GB2312"/>
                <w:spacing w:val="240"/>
                <w:kern w:val="0"/>
                <w:sz w:val="32"/>
                <w:szCs w:val="32"/>
                <w:highlight w:val="none"/>
                <w:fitText w:val="1920" w:id="449590578"/>
              </w:rPr>
              <w:t>联系</w:t>
            </w:r>
            <w:r>
              <w:rPr>
                <w:rFonts w:hint="eastAsia" w:ascii="仿宋_GB2312" w:eastAsia="仿宋_GB2312"/>
                <w:spacing w:val="0"/>
                <w:kern w:val="0"/>
                <w:sz w:val="32"/>
                <w:szCs w:val="32"/>
                <w:highlight w:val="none"/>
                <w:fitText w:val="1920" w:id="449590578"/>
              </w:rPr>
              <w:t>人</w:t>
            </w:r>
            <w:r>
              <w:rPr>
                <w:rFonts w:hint="eastAsia" w:ascii="仿宋_GB2312" w:eastAsia="仿宋_GB2312"/>
                <w:sz w:val="32"/>
                <w:szCs w:val="32"/>
                <w:highlight w:val="none"/>
              </w:rPr>
              <w:t>：</w:t>
            </w:r>
          </w:p>
        </w:tc>
        <w:tc>
          <w:tcPr>
            <w:tcW w:w="2460" w:type="pct"/>
            <w:tcBorders>
              <w:top w:val="nil"/>
              <w:left w:val="nil"/>
              <w:bottom w:val="nil"/>
              <w:right w:val="nil"/>
            </w:tcBorders>
            <w:vAlign w:val="center"/>
          </w:tcPr>
          <w:p w14:paraId="3BB3C5A6">
            <w:pPr>
              <w:spacing w:line="560" w:lineRule="exact"/>
              <w:rPr>
                <w:rFonts w:ascii="仿宋_GB2312" w:eastAsia="仿宋_GB2312"/>
                <w:sz w:val="32"/>
                <w:szCs w:val="32"/>
                <w:highlight w:val="none"/>
                <w:u w:val="single"/>
              </w:rPr>
            </w:pPr>
            <w:r>
              <w:rPr>
                <w:rFonts w:ascii="仿宋_GB2312" w:eastAsia="仿宋_GB2312"/>
                <w:sz w:val="32"/>
                <w:szCs w:val="32"/>
                <w:highlight w:val="none"/>
                <w:u w:val="single"/>
              </w:rPr>
              <w:t xml:space="preserve">                                     </w:t>
            </w:r>
          </w:p>
        </w:tc>
        <w:tc>
          <w:tcPr>
            <w:tcW w:w="988" w:type="pct"/>
            <w:tcBorders>
              <w:top w:val="nil"/>
              <w:left w:val="nil"/>
              <w:bottom w:val="nil"/>
              <w:right w:val="nil"/>
            </w:tcBorders>
            <w:vAlign w:val="center"/>
          </w:tcPr>
          <w:p w14:paraId="2E0C3120">
            <w:pPr>
              <w:spacing w:after="156" w:afterLines="50"/>
              <w:jc w:val="center"/>
              <w:rPr>
                <w:rFonts w:eastAsia="仿宋_GB2312"/>
                <w:sz w:val="28"/>
                <w:szCs w:val="28"/>
                <w:highlight w:val="none"/>
                <w:u w:val="single"/>
              </w:rPr>
            </w:pPr>
          </w:p>
        </w:tc>
      </w:tr>
      <w:tr w14:paraId="7BC21801">
        <w:tblPrEx>
          <w:tblCellMar>
            <w:top w:w="0" w:type="dxa"/>
            <w:left w:w="108" w:type="dxa"/>
            <w:bottom w:w="0" w:type="dxa"/>
            <w:right w:w="108" w:type="dxa"/>
          </w:tblCellMar>
        </w:tblPrEx>
        <w:trPr>
          <w:trHeight w:val="815" w:hRule="atLeast"/>
          <w:jc w:val="center"/>
        </w:trPr>
        <w:tc>
          <w:tcPr>
            <w:tcW w:w="1552" w:type="pct"/>
            <w:tcBorders>
              <w:top w:val="nil"/>
              <w:left w:val="nil"/>
              <w:bottom w:val="nil"/>
              <w:right w:val="nil"/>
            </w:tcBorders>
            <w:vAlign w:val="center"/>
          </w:tcPr>
          <w:p w14:paraId="59A7D670">
            <w:pPr>
              <w:spacing w:after="156" w:afterLines="50"/>
              <w:rPr>
                <w:rFonts w:ascii="仿宋_GB2312" w:eastAsia="仿宋_GB2312"/>
                <w:sz w:val="32"/>
                <w:szCs w:val="32"/>
                <w:highlight w:val="none"/>
              </w:rPr>
            </w:pPr>
            <w:r>
              <w:rPr>
                <w:rFonts w:hint="eastAsia" w:ascii="仿宋_GB2312" w:eastAsia="仿宋_GB2312"/>
                <w:spacing w:val="106"/>
                <w:kern w:val="0"/>
                <w:sz w:val="32"/>
                <w:szCs w:val="32"/>
                <w:highlight w:val="none"/>
                <w:fitText w:val="1920" w:id="2051151082"/>
              </w:rPr>
              <w:t>联系方</w:t>
            </w:r>
            <w:r>
              <w:rPr>
                <w:rFonts w:hint="eastAsia" w:ascii="仿宋_GB2312" w:eastAsia="仿宋_GB2312"/>
                <w:spacing w:val="2"/>
                <w:kern w:val="0"/>
                <w:sz w:val="32"/>
                <w:szCs w:val="32"/>
                <w:highlight w:val="none"/>
                <w:fitText w:val="1920" w:id="2051151082"/>
              </w:rPr>
              <w:t>式</w:t>
            </w:r>
            <w:r>
              <w:rPr>
                <w:rFonts w:hint="eastAsia" w:ascii="仿宋_GB2312" w:eastAsia="仿宋_GB2312"/>
                <w:sz w:val="32"/>
                <w:szCs w:val="32"/>
                <w:highlight w:val="none"/>
              </w:rPr>
              <w:t>：</w:t>
            </w:r>
          </w:p>
        </w:tc>
        <w:tc>
          <w:tcPr>
            <w:tcW w:w="2460" w:type="pct"/>
            <w:tcBorders>
              <w:top w:val="nil"/>
              <w:left w:val="nil"/>
              <w:bottom w:val="nil"/>
              <w:right w:val="nil"/>
            </w:tcBorders>
            <w:vAlign w:val="center"/>
          </w:tcPr>
          <w:p w14:paraId="5BE7D6CA">
            <w:pPr>
              <w:spacing w:line="560" w:lineRule="exact"/>
              <w:rPr>
                <w:rFonts w:ascii="仿宋_GB2312" w:eastAsia="仿宋_GB2312"/>
                <w:sz w:val="32"/>
                <w:szCs w:val="32"/>
                <w:highlight w:val="none"/>
                <w:u w:val="single"/>
              </w:rPr>
            </w:pPr>
            <w:r>
              <w:rPr>
                <w:rFonts w:ascii="仿宋_GB2312" w:eastAsia="仿宋_GB2312"/>
                <w:sz w:val="32"/>
                <w:szCs w:val="32"/>
                <w:highlight w:val="none"/>
                <w:u w:val="single"/>
              </w:rPr>
              <w:t xml:space="preserve"> </w:t>
            </w:r>
            <w:r>
              <w:rPr>
                <w:rFonts w:hint="eastAsia" w:ascii="仿宋_GB2312" w:eastAsia="仿宋_GB2312"/>
                <w:sz w:val="32"/>
                <w:szCs w:val="32"/>
                <w:highlight w:val="none"/>
                <w:u w:val="single"/>
                <w:lang w:val="en-US" w:eastAsia="zh-CN"/>
              </w:rPr>
              <w:t xml:space="preserve">  </w:t>
            </w:r>
            <w:r>
              <w:rPr>
                <w:rFonts w:ascii="仿宋_GB2312" w:eastAsia="仿宋_GB2312"/>
                <w:sz w:val="32"/>
                <w:szCs w:val="32"/>
                <w:highlight w:val="none"/>
                <w:u w:val="single"/>
              </w:rPr>
              <w:t xml:space="preserve">                      </w:t>
            </w:r>
          </w:p>
        </w:tc>
        <w:tc>
          <w:tcPr>
            <w:tcW w:w="988" w:type="pct"/>
            <w:tcBorders>
              <w:top w:val="nil"/>
              <w:left w:val="nil"/>
              <w:bottom w:val="nil"/>
              <w:right w:val="nil"/>
            </w:tcBorders>
            <w:vAlign w:val="center"/>
          </w:tcPr>
          <w:p w14:paraId="7491D4A8">
            <w:pPr>
              <w:spacing w:line="560" w:lineRule="exact"/>
              <w:jc w:val="center"/>
              <w:rPr>
                <w:rFonts w:hint="eastAsia" w:eastAsia="仿宋_GB2312"/>
                <w:sz w:val="28"/>
                <w:szCs w:val="28"/>
                <w:highlight w:val="none"/>
                <w:u w:val="single"/>
                <w:lang w:eastAsia="zh-CN"/>
              </w:rPr>
            </w:pPr>
            <w:r>
              <w:rPr>
                <w:rFonts w:hint="eastAsia" w:ascii="仿宋_GB2312" w:eastAsia="仿宋_GB2312"/>
                <w:sz w:val="32"/>
                <w:szCs w:val="32"/>
                <w:highlight w:val="none"/>
                <w:lang w:val="en-US" w:eastAsia="zh-CN"/>
              </w:rPr>
              <w:t>（手机）</w:t>
            </w:r>
          </w:p>
        </w:tc>
      </w:tr>
      <w:tr w14:paraId="0FA93608">
        <w:tblPrEx>
          <w:tblCellMar>
            <w:top w:w="0" w:type="dxa"/>
            <w:left w:w="108" w:type="dxa"/>
            <w:bottom w:w="0" w:type="dxa"/>
            <w:right w:w="108" w:type="dxa"/>
          </w:tblCellMar>
        </w:tblPrEx>
        <w:trPr>
          <w:trHeight w:val="815" w:hRule="atLeast"/>
          <w:jc w:val="center"/>
        </w:trPr>
        <w:tc>
          <w:tcPr>
            <w:tcW w:w="1552" w:type="pct"/>
            <w:tcBorders>
              <w:top w:val="nil"/>
              <w:left w:val="nil"/>
              <w:bottom w:val="nil"/>
              <w:right w:val="nil"/>
            </w:tcBorders>
            <w:vAlign w:val="bottom"/>
          </w:tcPr>
          <w:p w14:paraId="621B3102">
            <w:pPr>
              <w:spacing w:after="156" w:afterLines="50"/>
              <w:rPr>
                <w:rFonts w:ascii="仿宋_GB2312" w:eastAsia="仿宋_GB2312"/>
                <w:sz w:val="32"/>
                <w:szCs w:val="32"/>
                <w:highlight w:val="none"/>
              </w:rPr>
            </w:pPr>
            <w:r>
              <w:rPr>
                <w:rFonts w:hint="eastAsia" w:ascii="仿宋_GB2312" w:eastAsia="仿宋_GB2312"/>
                <w:spacing w:val="106"/>
                <w:kern w:val="0"/>
                <w:sz w:val="32"/>
                <w:szCs w:val="32"/>
                <w:highlight w:val="none"/>
                <w:fitText w:val="1920" w:id="1815220694"/>
              </w:rPr>
              <w:t>申报日</w:t>
            </w:r>
            <w:r>
              <w:rPr>
                <w:rFonts w:hint="eastAsia" w:ascii="仿宋_GB2312" w:eastAsia="仿宋_GB2312"/>
                <w:spacing w:val="2"/>
                <w:kern w:val="0"/>
                <w:sz w:val="32"/>
                <w:szCs w:val="32"/>
                <w:highlight w:val="none"/>
                <w:fitText w:val="1920" w:id="1815220694"/>
              </w:rPr>
              <w:t>期</w:t>
            </w:r>
            <w:r>
              <w:rPr>
                <w:rFonts w:hint="eastAsia" w:ascii="仿宋_GB2312" w:eastAsia="仿宋_GB2312"/>
                <w:sz w:val="32"/>
                <w:szCs w:val="32"/>
                <w:highlight w:val="none"/>
              </w:rPr>
              <w:t>：</w:t>
            </w:r>
          </w:p>
        </w:tc>
        <w:tc>
          <w:tcPr>
            <w:tcW w:w="2460" w:type="pct"/>
            <w:tcBorders>
              <w:top w:val="nil"/>
              <w:left w:val="nil"/>
              <w:bottom w:val="nil"/>
              <w:right w:val="nil"/>
            </w:tcBorders>
            <w:vAlign w:val="bottom"/>
          </w:tcPr>
          <w:p w14:paraId="29AF958E">
            <w:pPr>
              <w:spacing w:after="156" w:afterLines="50"/>
              <w:ind w:firstLine="960" w:firstLineChars="300"/>
              <w:rPr>
                <w:rFonts w:ascii="仿宋_GB2312" w:eastAsia="仿宋_GB2312"/>
                <w:sz w:val="32"/>
                <w:szCs w:val="32"/>
                <w:highlight w:val="none"/>
              </w:rPr>
            </w:pPr>
            <w:r>
              <w:rPr>
                <w:rFonts w:hint="eastAsia" w:ascii="仿宋_GB2312" w:eastAsia="仿宋_GB2312"/>
                <w:sz w:val="32"/>
                <w:szCs w:val="32"/>
                <w:highlight w:val="none"/>
              </w:rPr>
              <w:t xml:space="preserve">年 </w:t>
            </w:r>
            <w:r>
              <w:rPr>
                <w:rFonts w:ascii="仿宋_GB2312" w:eastAsia="仿宋_GB2312"/>
                <w:sz w:val="32"/>
                <w:szCs w:val="32"/>
                <w:highlight w:val="none"/>
              </w:rPr>
              <w:t xml:space="preserve">  </w:t>
            </w:r>
            <w:r>
              <w:rPr>
                <w:rFonts w:hint="eastAsia" w:ascii="仿宋_GB2312" w:eastAsia="仿宋_GB2312"/>
                <w:sz w:val="32"/>
                <w:szCs w:val="32"/>
                <w:highlight w:val="none"/>
              </w:rPr>
              <w:t xml:space="preserve">月  </w:t>
            </w:r>
            <w:r>
              <w:rPr>
                <w:rFonts w:ascii="仿宋_GB2312" w:eastAsia="仿宋_GB2312"/>
                <w:sz w:val="32"/>
                <w:szCs w:val="32"/>
                <w:highlight w:val="none"/>
              </w:rPr>
              <w:t xml:space="preserve"> </w:t>
            </w:r>
            <w:r>
              <w:rPr>
                <w:rFonts w:hint="eastAsia" w:ascii="仿宋_GB2312" w:eastAsia="仿宋_GB2312"/>
                <w:sz w:val="32"/>
                <w:szCs w:val="32"/>
                <w:highlight w:val="none"/>
              </w:rPr>
              <w:t xml:space="preserve">日    </w:t>
            </w:r>
          </w:p>
        </w:tc>
        <w:tc>
          <w:tcPr>
            <w:tcW w:w="988" w:type="pct"/>
            <w:tcBorders>
              <w:top w:val="nil"/>
              <w:left w:val="nil"/>
              <w:bottom w:val="nil"/>
              <w:right w:val="nil"/>
            </w:tcBorders>
          </w:tcPr>
          <w:p w14:paraId="1A7B198B">
            <w:pPr>
              <w:spacing w:after="156" w:afterLines="50"/>
              <w:rPr>
                <w:rFonts w:ascii="仿宋_GB2312" w:eastAsia="仿宋_GB2312"/>
                <w:sz w:val="32"/>
                <w:szCs w:val="32"/>
                <w:highlight w:val="none"/>
              </w:rPr>
            </w:pPr>
          </w:p>
        </w:tc>
      </w:tr>
    </w:tbl>
    <w:p w14:paraId="083EFBE3">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jc w:val="both"/>
        <w:textAlignment w:val="auto"/>
        <w:rPr>
          <w:rFonts w:hint="default" w:ascii="方正小标宋简体" w:eastAsia="方正小标宋简体"/>
          <w:sz w:val="44"/>
          <w:szCs w:val="44"/>
          <w:highlight w:val="none"/>
          <w:lang w:val="en-US" w:eastAsia="zh-CN"/>
        </w:rPr>
      </w:pPr>
      <w:r>
        <w:rPr>
          <w:rFonts w:hint="default" w:ascii="方正小标宋简体" w:eastAsia="方正小标宋简体"/>
          <w:sz w:val="44"/>
          <w:szCs w:val="44"/>
          <w:highlight w:val="none"/>
          <w:lang w:val="en-US" w:eastAsia="zh-CN"/>
        </w:rPr>
        <w:br w:type="page"/>
      </w:r>
    </w:p>
    <w:p w14:paraId="63FE41B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adjustRightInd/>
        <w:snapToGrid/>
        <w:spacing w:line="560" w:lineRule="exact"/>
        <w:jc w:val="center"/>
        <w:outlineLvl w:val="3"/>
        <w:rPr>
          <w:rFonts w:hint="eastAsia" w:ascii="Times New Roman" w:hAnsi="Times New Roman" w:eastAsia="方正小标宋简体" w:cs="方正小标宋简体"/>
          <w:sz w:val="36"/>
          <w:szCs w:val="36"/>
          <w:highlight w:val="none"/>
          <w:lang w:val="en-US" w:eastAsia="zh-CN"/>
        </w:rPr>
      </w:pPr>
    </w:p>
    <w:p w14:paraId="35014B4A">
      <w:pPr>
        <w:pStyle w:val="12"/>
        <w:keepNext w:val="0"/>
        <w:keepLines w:val="0"/>
        <w:pageBreakBefore w:val="0"/>
        <w:widowControl/>
        <w:shd w:val="clear" w:color="auto"/>
        <w:kinsoku/>
        <w:wordWrap/>
        <w:overflowPunct/>
        <w:topLinePunct w:val="0"/>
        <w:autoSpaceDE/>
        <w:autoSpaceDN/>
        <w:bidi w:val="0"/>
        <w:adjustRightInd w:val="0"/>
        <w:snapToGrid/>
        <w:spacing w:beforeAutospacing="0" w:afterAutospacing="0" w:line="560" w:lineRule="exact"/>
        <w:ind w:firstLine="0" w:firstLineChars="0"/>
        <w:jc w:val="center"/>
        <w:textAlignment w:val="auto"/>
        <w:rPr>
          <w:rFonts w:hint="eastAsia" w:ascii="Times New Roman" w:hAnsi="Times New Roman" w:eastAsia="方正小标宋简体" w:cs="方正小标宋简体"/>
          <w:sz w:val="44"/>
          <w:szCs w:val="44"/>
          <w:highlight w:val="none"/>
          <w:lang w:val="en-US" w:eastAsia="zh-CN"/>
        </w:rPr>
      </w:pPr>
      <w:r>
        <w:rPr>
          <w:rFonts w:hint="eastAsia" w:ascii="Times New Roman" w:hAnsi="Times New Roman" w:eastAsia="方正小标宋简体" w:cs="方正小标宋简体"/>
          <w:sz w:val="44"/>
          <w:szCs w:val="44"/>
          <w:highlight w:val="none"/>
          <w:lang w:val="en-US" w:eastAsia="zh-CN"/>
        </w:rPr>
        <w:t>目 录</w:t>
      </w:r>
    </w:p>
    <w:p w14:paraId="4DCB3E1A">
      <w:pPr>
        <w:pStyle w:val="12"/>
        <w:keepNext w:val="0"/>
        <w:keepLines w:val="0"/>
        <w:pageBreakBefore w:val="0"/>
        <w:widowControl/>
        <w:shd w:val="clear" w:color="auto"/>
        <w:kinsoku/>
        <w:wordWrap/>
        <w:overflowPunct/>
        <w:topLinePunct w:val="0"/>
        <w:autoSpaceDE/>
        <w:autoSpaceDN/>
        <w:bidi w:val="0"/>
        <w:adjustRightInd w:val="0"/>
        <w:snapToGrid/>
        <w:spacing w:beforeAutospacing="0" w:afterAutospacing="0" w:line="560" w:lineRule="exact"/>
        <w:ind w:firstLine="0" w:firstLineChars="0"/>
        <w:jc w:val="center"/>
        <w:textAlignment w:val="auto"/>
        <w:rPr>
          <w:rFonts w:hint="eastAsia" w:ascii="Times New Roman" w:hAnsi="Times New Roman" w:eastAsia="方正小标宋简体" w:cs="方正小标宋简体"/>
          <w:sz w:val="36"/>
          <w:szCs w:val="36"/>
          <w:highlight w:val="none"/>
          <w:lang w:val="en-US" w:eastAsia="zh-CN"/>
        </w:rPr>
      </w:pPr>
    </w:p>
    <w:p w14:paraId="75DF0AB4">
      <w:pPr>
        <w:pStyle w:val="12"/>
        <w:keepNext w:val="0"/>
        <w:keepLines w:val="0"/>
        <w:pageBreakBefore w:val="0"/>
        <w:widowControl/>
        <w:numPr>
          <w:ilvl w:val="0"/>
          <w:numId w:val="1"/>
        </w:numPr>
        <w:shd w:val="clear" w:color="auto"/>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color w:val="333333"/>
          <w:sz w:val="32"/>
          <w:szCs w:val="32"/>
          <w:highlight w:val="none"/>
          <w:shd w:val="clear" w:color="auto" w:fill="FFFFFF"/>
          <w:lang w:val="en-US" w:eastAsia="zh-CN"/>
        </w:rPr>
      </w:pPr>
      <w:r>
        <w:rPr>
          <w:rFonts w:hint="eastAsia" w:ascii="黑体" w:hAnsi="黑体" w:eastAsia="黑体" w:cs="黑体"/>
          <w:color w:val="333333"/>
          <w:sz w:val="32"/>
          <w:szCs w:val="32"/>
          <w:highlight w:val="none"/>
          <w:shd w:val="clear" w:color="auto" w:fill="FFFFFF"/>
          <w:lang w:val="en-US" w:eastAsia="zh-CN"/>
        </w:rPr>
        <w:t>*营业执照；</w:t>
      </w:r>
    </w:p>
    <w:p w14:paraId="719F388E">
      <w:pPr>
        <w:pStyle w:val="12"/>
        <w:keepNext w:val="0"/>
        <w:keepLines w:val="0"/>
        <w:pageBreakBefore w:val="0"/>
        <w:widowControl/>
        <w:numPr>
          <w:ilvl w:val="0"/>
          <w:numId w:val="1"/>
        </w:numPr>
        <w:shd w:val="clear" w:color="auto"/>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*企业数字化建设或服务能力情况相关佐证</w:t>
      </w:r>
    </w:p>
    <w:p w14:paraId="46AAE5F1">
      <w:pPr>
        <w:pStyle w:val="12"/>
        <w:keepNext w:val="0"/>
        <w:keepLines w:val="0"/>
        <w:pageBreakBefore w:val="0"/>
        <w:widowControl/>
        <w:shd w:val="clear" w:color="auto"/>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auto"/>
          <w:sz w:val="32"/>
          <w:szCs w:val="32"/>
          <w:highlight w:val="none"/>
          <w:shd w:val="clear" w:color="auto" w:fill="FFFFFF"/>
          <w:lang w:val="en-US" w:eastAsia="zh-CN"/>
        </w:rPr>
      </w:pPr>
      <w:r>
        <w:rPr>
          <w:rFonts w:hint="eastAsia" w:ascii="仿宋_GB2312" w:hAnsi="仿宋_GB2312" w:eastAsia="仿宋_GB2312" w:cs="仿宋_GB2312"/>
          <w:color w:val="auto"/>
          <w:sz w:val="32"/>
          <w:szCs w:val="32"/>
          <w:highlight w:val="none"/>
          <w:shd w:val="clear" w:color="auto" w:fill="FFFFFF"/>
          <w:lang w:val="en-US" w:eastAsia="zh-CN"/>
        </w:rPr>
        <w:t>佐证材料可参考：如数字化部门成立文件或企业组织架构文件、核心软件或系统的截图、照片或合同等证明材料、平台建设及新技术应用情况等；或服务细分行业的数字化工具软件、机理（知识）模型、行业共性场景的数字化解决方案情况等；</w:t>
      </w:r>
    </w:p>
    <w:p w14:paraId="29DCDE27">
      <w:pPr>
        <w:pStyle w:val="12"/>
        <w:keepNext w:val="0"/>
        <w:keepLines w:val="0"/>
        <w:pageBreakBefore w:val="0"/>
        <w:widowControl/>
        <w:shd w:val="clear" w:color="auto"/>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三、企业荣誉资质佐证材料（</w:t>
      </w:r>
      <w:r>
        <w:rPr>
          <w:rFonts w:hint="eastAsia" w:ascii="黑体" w:hAnsi="黑体" w:eastAsia="黑体" w:cs="黑体"/>
          <w:color w:val="auto"/>
          <w:kern w:val="2"/>
          <w:sz w:val="32"/>
          <w:szCs w:val="32"/>
          <w:highlight w:val="none"/>
          <w:lang w:val="en-US" w:eastAsia="zh-CN" w:bidi="ar-SA"/>
        </w:rPr>
        <w:t>如：市级以上荣誉、参与制修订已发布的标准情况、已授权的知识产权情况等</w:t>
      </w:r>
      <w:r>
        <w:rPr>
          <w:rFonts w:hint="eastAsia" w:ascii="黑体" w:hAnsi="黑体" w:eastAsia="黑体" w:cs="黑体"/>
          <w:color w:val="auto"/>
          <w:sz w:val="32"/>
          <w:szCs w:val="32"/>
          <w:highlight w:val="none"/>
          <w:shd w:val="clear" w:color="auto" w:fill="FFFFFF"/>
          <w:lang w:val="en-US" w:eastAsia="zh-CN"/>
        </w:rPr>
        <w:t>）；</w:t>
      </w:r>
    </w:p>
    <w:p w14:paraId="2935C646">
      <w:pPr>
        <w:pStyle w:val="12"/>
        <w:keepNext w:val="0"/>
        <w:keepLines w:val="0"/>
        <w:pageBreakBefore w:val="0"/>
        <w:widowControl/>
        <w:shd w:val="clear" w:color="auto"/>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四、*企业带动供应链上下游企业数字化转型的数量佐证</w:t>
      </w:r>
    </w:p>
    <w:p w14:paraId="4A352EC8">
      <w:pPr>
        <w:pStyle w:val="12"/>
        <w:keepNext w:val="0"/>
        <w:keepLines w:val="0"/>
        <w:pageBreakBefore w:val="0"/>
        <w:widowControl/>
        <w:shd w:val="clear" w:color="auto"/>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shd w:val="clear" w:color="auto" w:fill="FFFFFF"/>
          <w:lang w:val="en-US" w:eastAsia="zh-CN"/>
        </w:rPr>
        <w:t>佐证材料可参考：带动企业数量</w:t>
      </w:r>
      <w:r>
        <w:rPr>
          <w:rFonts w:hint="eastAsia" w:ascii="仿宋_GB2312" w:hAnsi="仿宋_GB2312" w:eastAsia="仿宋_GB2312" w:cs="仿宋_GB2312"/>
          <w:b/>
          <w:bCs/>
          <w:color w:val="auto"/>
          <w:sz w:val="32"/>
          <w:szCs w:val="32"/>
          <w:highlight w:val="none"/>
          <w:shd w:val="clear" w:color="auto" w:fill="FFFFFF"/>
          <w:lang w:val="en-US" w:eastAsia="zh-CN"/>
        </w:rPr>
        <w:t>须与申报表填写的企业数量一致，且被带动企业须为轴承、齿轮和传动部件制造，或汽车零部件及配件制造两个细分行业及其产业链相关企业</w:t>
      </w:r>
      <w:r>
        <w:rPr>
          <w:rFonts w:hint="eastAsia" w:ascii="仿宋_GB2312" w:hAnsi="仿宋_GB2312" w:eastAsia="仿宋_GB2312" w:cs="仿宋_GB2312"/>
          <w:color w:val="auto"/>
          <w:sz w:val="32"/>
          <w:szCs w:val="32"/>
          <w:highlight w:val="none"/>
          <w:shd w:val="clear" w:color="auto" w:fill="FFFFFF"/>
          <w:lang w:val="en-US" w:eastAsia="zh-CN"/>
        </w:rPr>
        <w:t>。其中，对内赋能可提供汇聚了带动企业生产经营数据的申报企业平台截图，并结合文字简要描述企业如何对被带动企业进行数字化转型赋能、实现数据流通；对外赋能可提供所服务企业出具的应用了申报企业相关技术的技术应用推广证明、平台合作伙伴框架协议/</w:t>
      </w:r>
      <w:bookmarkStart w:id="0" w:name="_GoBack"/>
      <w:bookmarkEnd w:id="0"/>
      <w:r>
        <w:rPr>
          <w:rFonts w:hint="eastAsia" w:ascii="仿宋_GB2312" w:hAnsi="仿宋_GB2312" w:eastAsia="仿宋_GB2312" w:cs="仿宋_GB2312"/>
          <w:color w:val="auto"/>
          <w:sz w:val="32"/>
          <w:szCs w:val="32"/>
          <w:highlight w:val="none"/>
          <w:shd w:val="clear" w:color="auto" w:fill="FFFFFF"/>
          <w:lang w:val="en-US" w:eastAsia="zh-CN"/>
        </w:rPr>
        <w:t>应用报告、已签订的技术服务合同等</w:t>
      </w:r>
      <w:r>
        <w:rPr>
          <w:rFonts w:hint="eastAsia" w:ascii="仿宋_GB2312" w:hAnsi="仿宋_GB2312" w:eastAsia="仿宋_GB2312" w:cs="仿宋_GB2312"/>
          <w:color w:val="auto"/>
          <w:kern w:val="2"/>
          <w:sz w:val="32"/>
          <w:szCs w:val="32"/>
          <w:highlight w:val="none"/>
          <w:lang w:val="en-US" w:eastAsia="zh-CN" w:bidi="ar-SA"/>
        </w:rPr>
        <w:t>；</w:t>
      </w:r>
    </w:p>
    <w:p w14:paraId="78F1DF05">
      <w:pPr>
        <w:pStyle w:val="12"/>
        <w:keepNext w:val="0"/>
        <w:keepLines w:val="0"/>
        <w:pageBreakBefore w:val="0"/>
        <w:widowControl/>
        <w:shd w:val="clear" w:color="auto"/>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color w:val="auto"/>
          <w:kern w:val="2"/>
          <w:sz w:val="32"/>
          <w:szCs w:val="32"/>
          <w:highlight w:val="none"/>
          <w:shd w:val="clear" w:color="auto" w:fill="auto"/>
          <w:lang w:val="en-US" w:eastAsia="zh-CN" w:bidi="ar-SA"/>
        </w:rPr>
      </w:pPr>
      <w:r>
        <w:rPr>
          <w:rFonts w:hint="eastAsia" w:ascii="黑体" w:hAnsi="黑体" w:eastAsia="黑体" w:cs="黑体"/>
          <w:color w:val="auto"/>
          <w:kern w:val="2"/>
          <w:sz w:val="32"/>
          <w:szCs w:val="32"/>
          <w:highlight w:val="none"/>
          <w:shd w:val="clear" w:color="auto" w:fill="auto"/>
          <w:lang w:val="en-US" w:eastAsia="zh-CN" w:bidi="ar-SA"/>
        </w:rPr>
        <w:t>五、*上一年度审计通过的财务报告（应至少包含加盖公章的资产负债表、利润表和现金流量表）；</w:t>
      </w:r>
    </w:p>
    <w:p w14:paraId="4D718E8C">
      <w:pPr>
        <w:pStyle w:val="12"/>
        <w:keepNext w:val="0"/>
        <w:keepLines w:val="0"/>
        <w:pageBreakBefore w:val="0"/>
        <w:widowControl/>
        <w:shd w:val="clear" w:color="auto"/>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黑体" w:hAnsi="黑体" w:eastAsia="黑体" w:cs="黑体"/>
          <w:color w:val="auto"/>
          <w:kern w:val="2"/>
          <w:sz w:val="32"/>
          <w:szCs w:val="32"/>
          <w:highlight w:val="none"/>
          <w:shd w:val="clear" w:color="auto" w:fill="auto"/>
          <w:lang w:val="en-US" w:eastAsia="zh-CN" w:bidi="ar-SA"/>
        </w:rPr>
      </w:pPr>
      <w:r>
        <w:rPr>
          <w:rFonts w:hint="eastAsia" w:ascii="黑体" w:hAnsi="黑体" w:eastAsia="黑体" w:cs="黑体"/>
          <w:color w:val="auto"/>
          <w:kern w:val="2"/>
          <w:sz w:val="32"/>
          <w:szCs w:val="32"/>
          <w:highlight w:val="none"/>
          <w:shd w:val="clear" w:color="auto" w:fill="auto"/>
          <w:lang w:val="en-US" w:eastAsia="zh-CN" w:bidi="ar-SA"/>
        </w:rPr>
        <w:t>六、*三个月内的信用中国查询报告（https://www.creditchina.gov.cn/home/index.html）；</w:t>
      </w:r>
    </w:p>
    <w:p w14:paraId="03585A58">
      <w:pPr>
        <w:pStyle w:val="12"/>
        <w:keepNext w:val="0"/>
        <w:keepLines w:val="0"/>
        <w:pageBreakBefore w:val="0"/>
        <w:widowControl/>
        <w:shd w:val="clear" w:color="auto"/>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color w:val="000000"/>
          <w:kern w:val="2"/>
          <w:sz w:val="32"/>
          <w:szCs w:val="32"/>
          <w:highlight w:val="none"/>
          <w:lang w:val="en-US" w:eastAsia="zh-CN" w:bidi="ar-SA"/>
        </w:rPr>
      </w:pPr>
      <w:r>
        <w:rPr>
          <w:rFonts w:hint="eastAsia" w:ascii="黑体" w:hAnsi="黑体" w:eastAsia="黑体" w:cs="黑体"/>
          <w:color w:val="000000"/>
          <w:kern w:val="2"/>
          <w:sz w:val="32"/>
          <w:szCs w:val="32"/>
          <w:highlight w:val="none"/>
          <w:lang w:val="en-US" w:eastAsia="zh-CN" w:bidi="ar-SA"/>
        </w:rPr>
        <w:t>七、其他相关证明材料。</w:t>
      </w:r>
    </w:p>
    <w:p w14:paraId="6EC1861C">
      <w:pPr>
        <w:keepNext w:val="0"/>
        <w:keepLines w:val="0"/>
        <w:pageBreakBefore w:val="0"/>
        <w:widowControl w:val="0"/>
        <w:kinsoku/>
        <w:wordWrap/>
        <w:overflowPunct/>
        <w:topLinePunct w:val="0"/>
        <w:bidi w:val="0"/>
        <w:spacing w:line="560" w:lineRule="exact"/>
        <w:ind w:firstLine="640" w:firstLineChars="200"/>
        <w:textAlignment w:val="auto"/>
        <w:rPr>
          <w:rFonts w:hint="default" w:ascii="Times New Roman" w:hAnsi="Times New Roman" w:eastAsia="仿宋_GB2312" w:cs="Times New Roman"/>
          <w:bCs/>
          <w:sz w:val="32"/>
          <w:szCs w:val="32"/>
          <w:highlight w:val="none"/>
        </w:rPr>
      </w:pPr>
    </w:p>
    <w:p w14:paraId="56685865">
      <w:pPr>
        <w:keepNext w:val="0"/>
        <w:keepLines w:val="0"/>
        <w:pageBreakBefore w:val="0"/>
        <w:widowControl w:val="0"/>
        <w:kinsoku/>
        <w:wordWrap/>
        <w:overflowPunct/>
        <w:topLinePunct w:val="0"/>
        <w:bidi w:val="0"/>
        <w:spacing w:line="560" w:lineRule="exact"/>
        <w:ind w:firstLine="640" w:firstLineChars="200"/>
        <w:textAlignment w:val="auto"/>
        <w:rPr>
          <w:rFonts w:hint="eastAsia"/>
          <w:highlight w:val="none"/>
          <w:lang w:val="en-US" w:eastAsia="zh-CN"/>
        </w:rPr>
      </w:pPr>
      <w:r>
        <w:rPr>
          <w:rFonts w:hint="default" w:ascii="Times New Roman" w:hAnsi="Times New Roman" w:eastAsia="仿宋_GB2312" w:cs="Times New Roman"/>
          <w:bCs/>
          <w:sz w:val="32"/>
          <w:szCs w:val="32"/>
          <w:highlight w:val="none"/>
        </w:rPr>
        <w:t>说明：</w:t>
      </w:r>
      <w:r>
        <w:rPr>
          <w:rFonts w:hint="default" w:ascii="Times New Roman" w:hAnsi="Times New Roman" w:eastAsia="仿宋_GB2312" w:cs="Times New Roman"/>
          <w:bCs/>
          <w:sz w:val="32"/>
          <w:szCs w:val="32"/>
          <w:highlight w:val="none"/>
          <w:lang w:eastAsia="zh-CN"/>
        </w:rPr>
        <w:t>“</w:t>
      </w:r>
      <w:r>
        <w:rPr>
          <w:rFonts w:hint="default" w:ascii="Times New Roman" w:hAnsi="Times New Roman" w:eastAsia="仿宋_GB2312" w:cs="Times New Roman"/>
          <w:bCs/>
          <w:sz w:val="32"/>
          <w:szCs w:val="32"/>
          <w:highlight w:val="none"/>
          <w:lang w:val="en-US" w:eastAsia="zh-CN"/>
        </w:rPr>
        <w:t>*</w:t>
      </w:r>
      <w:r>
        <w:rPr>
          <w:rFonts w:hint="default" w:ascii="Times New Roman" w:hAnsi="Times New Roman" w:eastAsia="仿宋_GB2312" w:cs="Times New Roman"/>
          <w:bCs/>
          <w:sz w:val="32"/>
          <w:szCs w:val="32"/>
          <w:highlight w:val="none"/>
          <w:lang w:eastAsia="zh-CN"/>
        </w:rPr>
        <w:t>”</w:t>
      </w:r>
      <w:r>
        <w:rPr>
          <w:rFonts w:hint="default" w:ascii="Times New Roman" w:hAnsi="Times New Roman" w:eastAsia="仿宋_GB2312" w:cs="Times New Roman"/>
          <w:bCs/>
          <w:sz w:val="32"/>
          <w:szCs w:val="32"/>
          <w:highlight w:val="none"/>
          <w:lang w:val="en-US" w:eastAsia="zh-CN"/>
        </w:rPr>
        <w:t>为必须提交的佐证材料</w:t>
      </w:r>
      <w:r>
        <w:rPr>
          <w:rFonts w:hint="eastAsia" w:ascii="Times New Roman" w:hAnsi="Times New Roman" w:eastAsia="仿宋_GB2312" w:cs="Times New Roman"/>
          <w:bCs/>
          <w:sz w:val="32"/>
          <w:szCs w:val="32"/>
          <w:highlight w:val="none"/>
          <w:lang w:val="en-US" w:eastAsia="zh-CN"/>
        </w:rPr>
        <w:t>，其他材料企业可根据自身实际情况提供。</w:t>
      </w:r>
    </w:p>
    <w:sectPr>
      <w:footerReference r:id="rId3" w:type="default"/>
      <w:pgSz w:w="11906" w:h="16838"/>
      <w:pgMar w:top="1474" w:right="1474" w:bottom="1474" w:left="147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A439E55-D76E-466F-B0D0-1A00A4C4778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swiss"/>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embedRegular r:id="rId2" w:fontKey="{1332E2EA-7741-4001-BDE1-C4D1D4834571}"/>
  </w:font>
  <w:font w:name="方正小标宋简体">
    <w:panose1 w:val="02000000000000000000"/>
    <w:charset w:val="86"/>
    <w:family w:val="auto"/>
    <w:pitch w:val="default"/>
    <w:sig w:usb0="00000001" w:usb1="080E0000" w:usb2="00000000" w:usb3="00000000" w:csb0="00040000" w:csb1="00000000"/>
    <w:embedRegular r:id="rId3" w:fontKey="{487CAD07-F586-4FA7-934A-88BC96326A73}"/>
  </w:font>
  <w:font w:name="PingFang SC">
    <w:altName w:val="宋体"/>
    <w:panose1 w:val="020B0400000000000000"/>
    <w:charset w:val="86"/>
    <w:family w:val="auto"/>
    <w:pitch w:val="default"/>
    <w:sig w:usb0="00000000" w:usb1="00000000" w:usb2="00000017" w:usb3="00000000" w:csb0="00040001" w:csb1="00000000"/>
  </w:font>
  <w:font w:name="Noto Sans Mono CJK HK">
    <w:altName w:val="Segoe Print"/>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embedRegular r:id="rId4" w:fontKey="{04E550FA-882C-4BBB-99BF-089AE2E7E502}"/>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BC154D">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E399F0">
                          <w:pPr>
                            <w:pStyle w:val="9"/>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14:paraId="22E399F0">
                    <w:pPr>
                      <w:pStyle w:val="9"/>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1EE38"/>
    <w:multiLevelType w:val="singleLevel"/>
    <w:tmpl w:val="0C01EE3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NiYTc1MGI5NTU3NDMzNTQ5NTYyNWJkOTFiOGQ2OWIifQ=="/>
  </w:docVars>
  <w:rsids>
    <w:rsidRoot w:val="00CA0870"/>
    <w:rsid w:val="0031646B"/>
    <w:rsid w:val="006F700D"/>
    <w:rsid w:val="007F5457"/>
    <w:rsid w:val="00B549AD"/>
    <w:rsid w:val="00CA0870"/>
    <w:rsid w:val="00D17883"/>
    <w:rsid w:val="0127533C"/>
    <w:rsid w:val="01B34E22"/>
    <w:rsid w:val="01D1738B"/>
    <w:rsid w:val="0241242E"/>
    <w:rsid w:val="024578B8"/>
    <w:rsid w:val="024702CC"/>
    <w:rsid w:val="088E7A4F"/>
    <w:rsid w:val="08C33B4E"/>
    <w:rsid w:val="09AA7B69"/>
    <w:rsid w:val="0A4F4FD6"/>
    <w:rsid w:val="0ADB1734"/>
    <w:rsid w:val="0BB542C0"/>
    <w:rsid w:val="0C3607F2"/>
    <w:rsid w:val="0C7B6B27"/>
    <w:rsid w:val="0CC31C91"/>
    <w:rsid w:val="0D7A6136"/>
    <w:rsid w:val="0DB765D4"/>
    <w:rsid w:val="0DB937C0"/>
    <w:rsid w:val="0E3B4132"/>
    <w:rsid w:val="0ED67767"/>
    <w:rsid w:val="0F363106"/>
    <w:rsid w:val="0F3F5F11"/>
    <w:rsid w:val="0FA865E5"/>
    <w:rsid w:val="109776BD"/>
    <w:rsid w:val="11CE5360"/>
    <w:rsid w:val="163D6FBE"/>
    <w:rsid w:val="16456719"/>
    <w:rsid w:val="169A48DD"/>
    <w:rsid w:val="189D3BEC"/>
    <w:rsid w:val="18C53CD8"/>
    <w:rsid w:val="19993C89"/>
    <w:rsid w:val="19F65454"/>
    <w:rsid w:val="1A567794"/>
    <w:rsid w:val="1A5734C5"/>
    <w:rsid w:val="1AE300CE"/>
    <w:rsid w:val="1AEE42D4"/>
    <w:rsid w:val="1AF6468D"/>
    <w:rsid w:val="1C730FDE"/>
    <w:rsid w:val="1DC987E1"/>
    <w:rsid w:val="1DF81A40"/>
    <w:rsid w:val="1E704474"/>
    <w:rsid w:val="1E9B0CC0"/>
    <w:rsid w:val="1F1A0A31"/>
    <w:rsid w:val="1FFFE032"/>
    <w:rsid w:val="22530F7F"/>
    <w:rsid w:val="240D1EC8"/>
    <w:rsid w:val="24D20F64"/>
    <w:rsid w:val="257D2D13"/>
    <w:rsid w:val="25BFB5B7"/>
    <w:rsid w:val="26062A00"/>
    <w:rsid w:val="265A210C"/>
    <w:rsid w:val="26AA735C"/>
    <w:rsid w:val="26C8461C"/>
    <w:rsid w:val="27B611C3"/>
    <w:rsid w:val="29D58E01"/>
    <w:rsid w:val="2A3A40F0"/>
    <w:rsid w:val="2BB33634"/>
    <w:rsid w:val="2C22657D"/>
    <w:rsid w:val="2C363B4E"/>
    <w:rsid w:val="2CE90E48"/>
    <w:rsid w:val="2DC3390D"/>
    <w:rsid w:val="309F8CE6"/>
    <w:rsid w:val="30EE7997"/>
    <w:rsid w:val="31E5172B"/>
    <w:rsid w:val="32F7028D"/>
    <w:rsid w:val="358E6A31"/>
    <w:rsid w:val="35EF5721"/>
    <w:rsid w:val="35F3FFF0"/>
    <w:rsid w:val="360D204B"/>
    <w:rsid w:val="3636602A"/>
    <w:rsid w:val="36683628"/>
    <w:rsid w:val="37D55D7B"/>
    <w:rsid w:val="37E93071"/>
    <w:rsid w:val="381615EC"/>
    <w:rsid w:val="3871233E"/>
    <w:rsid w:val="3908377C"/>
    <w:rsid w:val="3AA65ADC"/>
    <w:rsid w:val="3B2D5695"/>
    <w:rsid w:val="3B6202AA"/>
    <w:rsid w:val="3CE60F00"/>
    <w:rsid w:val="3D8C258A"/>
    <w:rsid w:val="3EFCB761"/>
    <w:rsid w:val="3FD7FB92"/>
    <w:rsid w:val="40012D33"/>
    <w:rsid w:val="403A3642"/>
    <w:rsid w:val="41E01221"/>
    <w:rsid w:val="422B001A"/>
    <w:rsid w:val="423F4ADE"/>
    <w:rsid w:val="42F64931"/>
    <w:rsid w:val="43673D15"/>
    <w:rsid w:val="43836F31"/>
    <w:rsid w:val="45CAFB81"/>
    <w:rsid w:val="46FF778E"/>
    <w:rsid w:val="48B002C0"/>
    <w:rsid w:val="494126D7"/>
    <w:rsid w:val="4A2177DD"/>
    <w:rsid w:val="4AC56836"/>
    <w:rsid w:val="4E2258F5"/>
    <w:rsid w:val="4E4B56A4"/>
    <w:rsid w:val="4EE17503"/>
    <w:rsid w:val="5039786D"/>
    <w:rsid w:val="532A525B"/>
    <w:rsid w:val="53D007D6"/>
    <w:rsid w:val="546203C4"/>
    <w:rsid w:val="551967B9"/>
    <w:rsid w:val="56852E37"/>
    <w:rsid w:val="56D4908C"/>
    <w:rsid w:val="572E06A4"/>
    <w:rsid w:val="574879CF"/>
    <w:rsid w:val="58104593"/>
    <w:rsid w:val="5984326B"/>
    <w:rsid w:val="5A1B2858"/>
    <w:rsid w:val="5AA601F5"/>
    <w:rsid w:val="5BE18154"/>
    <w:rsid w:val="5CA04D49"/>
    <w:rsid w:val="5CBD1AD5"/>
    <w:rsid w:val="5D1D4F2F"/>
    <w:rsid w:val="5D445AA3"/>
    <w:rsid w:val="5D604327"/>
    <w:rsid w:val="5DFD4B80"/>
    <w:rsid w:val="5EDA7BC6"/>
    <w:rsid w:val="5EDB278E"/>
    <w:rsid w:val="60304E0F"/>
    <w:rsid w:val="60771CEC"/>
    <w:rsid w:val="61682922"/>
    <w:rsid w:val="61FB54D1"/>
    <w:rsid w:val="633A28ED"/>
    <w:rsid w:val="63FF0976"/>
    <w:rsid w:val="64617E34"/>
    <w:rsid w:val="64E831B8"/>
    <w:rsid w:val="65D7B63C"/>
    <w:rsid w:val="67A24F14"/>
    <w:rsid w:val="69D340F2"/>
    <w:rsid w:val="6AE829CA"/>
    <w:rsid w:val="6B9D2F4E"/>
    <w:rsid w:val="6C110BB0"/>
    <w:rsid w:val="6E0C5AD4"/>
    <w:rsid w:val="6E0E31A7"/>
    <w:rsid w:val="6E1B63AC"/>
    <w:rsid w:val="6E8A705B"/>
    <w:rsid w:val="6E9FFDEB"/>
    <w:rsid w:val="6EA840E4"/>
    <w:rsid w:val="6EC95E08"/>
    <w:rsid w:val="6EE668F9"/>
    <w:rsid w:val="6FDA2B9B"/>
    <w:rsid w:val="6FF375E1"/>
    <w:rsid w:val="6FFD80BB"/>
    <w:rsid w:val="70980188"/>
    <w:rsid w:val="71D11979"/>
    <w:rsid w:val="71E5FE93"/>
    <w:rsid w:val="750C7417"/>
    <w:rsid w:val="75CC45CC"/>
    <w:rsid w:val="762630F7"/>
    <w:rsid w:val="76441033"/>
    <w:rsid w:val="76466414"/>
    <w:rsid w:val="76C83B32"/>
    <w:rsid w:val="77162CCA"/>
    <w:rsid w:val="77366F96"/>
    <w:rsid w:val="779DA8D8"/>
    <w:rsid w:val="7A0F61CE"/>
    <w:rsid w:val="7AAF05A8"/>
    <w:rsid w:val="7ADD5CE3"/>
    <w:rsid w:val="7B1EAA01"/>
    <w:rsid w:val="7BD1C72F"/>
    <w:rsid w:val="7BFFD7C5"/>
    <w:rsid w:val="7C4D40ED"/>
    <w:rsid w:val="7D2FC8D1"/>
    <w:rsid w:val="7D5FCBE0"/>
    <w:rsid w:val="7D695EE3"/>
    <w:rsid w:val="7DD75DB2"/>
    <w:rsid w:val="7E4B656A"/>
    <w:rsid w:val="7E7C1AA8"/>
    <w:rsid w:val="7E7F2064"/>
    <w:rsid w:val="7EDDBBD3"/>
    <w:rsid w:val="7F34107C"/>
    <w:rsid w:val="7F9F7204"/>
    <w:rsid w:val="7FD64407"/>
    <w:rsid w:val="7FDF7CA7"/>
    <w:rsid w:val="7FE9B16C"/>
    <w:rsid w:val="7FFF4AD3"/>
    <w:rsid w:val="7FFFFC04"/>
    <w:rsid w:val="87DFAD7F"/>
    <w:rsid w:val="8DEF63FF"/>
    <w:rsid w:val="9BFFB70C"/>
    <w:rsid w:val="A3A35B3F"/>
    <w:rsid w:val="A6F937F8"/>
    <w:rsid w:val="AE5F2F76"/>
    <w:rsid w:val="B2F586CA"/>
    <w:rsid w:val="BF7FDD24"/>
    <w:rsid w:val="BFDE0C92"/>
    <w:rsid w:val="C7E7EDAC"/>
    <w:rsid w:val="C971C83B"/>
    <w:rsid w:val="CC7B43F7"/>
    <w:rsid w:val="CF1F2B4B"/>
    <w:rsid w:val="CFF6FE75"/>
    <w:rsid w:val="D2FB3371"/>
    <w:rsid w:val="DCA9D2D8"/>
    <w:rsid w:val="E5FEEB4F"/>
    <w:rsid w:val="E9AF8B9A"/>
    <w:rsid w:val="EFBF4179"/>
    <w:rsid w:val="EFBFAD2B"/>
    <w:rsid w:val="EFC37EFF"/>
    <w:rsid w:val="F1EF9543"/>
    <w:rsid w:val="F2DA2B0B"/>
    <w:rsid w:val="F39FADF9"/>
    <w:rsid w:val="F3F78041"/>
    <w:rsid w:val="F4BEE7BE"/>
    <w:rsid w:val="F57D40EE"/>
    <w:rsid w:val="F65F9965"/>
    <w:rsid w:val="F6BF664D"/>
    <w:rsid w:val="F6FE49BE"/>
    <w:rsid w:val="F7AB7812"/>
    <w:rsid w:val="F7F1AA50"/>
    <w:rsid w:val="FA46F536"/>
    <w:rsid w:val="FAE7F709"/>
    <w:rsid w:val="FB562118"/>
    <w:rsid w:val="FBF78E70"/>
    <w:rsid w:val="FBF7F343"/>
    <w:rsid w:val="FCDFC686"/>
    <w:rsid w:val="FDBFEC15"/>
    <w:rsid w:val="FDF7693B"/>
    <w:rsid w:val="FEB5DE14"/>
    <w:rsid w:val="FEDBAA19"/>
    <w:rsid w:val="FEDFBBB9"/>
    <w:rsid w:val="FEF975EC"/>
    <w:rsid w:val="FEFFE921"/>
    <w:rsid w:val="FF7B9AEA"/>
    <w:rsid w:val="FF7F22CD"/>
    <w:rsid w:val="FFE93B7F"/>
    <w:rsid w:val="FFEBDFDE"/>
    <w:rsid w:val="FFEE48A0"/>
    <w:rsid w:val="FFEF79F6"/>
    <w:rsid w:val="FFF3D7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3"/>
    <w:qFormat/>
    <w:uiPriority w:val="99"/>
    <w:pPr>
      <w:ind w:firstLine="420" w:firstLineChars="200"/>
    </w:pPr>
    <w:rPr>
      <w:rFonts w:eastAsia="仿宋"/>
      <w:sz w:val="32"/>
    </w:rPr>
  </w:style>
  <w:style w:type="paragraph" w:styleId="3">
    <w:name w:val="index 5"/>
    <w:basedOn w:val="1"/>
    <w:next w:val="1"/>
    <w:qFormat/>
    <w:uiPriority w:val="0"/>
    <w:pPr>
      <w:ind w:left="1680"/>
    </w:pPr>
    <w:rPr>
      <w:rFonts w:ascii="Calibri" w:hAnsi="Calibri" w:eastAsia="宋体" w:cs="Times New Roman"/>
      <w:sz w:val="21"/>
    </w:rPr>
  </w:style>
  <w:style w:type="paragraph" w:styleId="4">
    <w:name w:val="Document Map"/>
    <w:basedOn w:val="1"/>
    <w:next w:val="1"/>
    <w:qFormat/>
    <w:uiPriority w:val="0"/>
    <w:rPr>
      <w:rFonts w:ascii="Microsoft YaHei UI" w:eastAsia="Microsoft YaHei UI"/>
      <w:sz w:val="18"/>
      <w:szCs w:val="18"/>
    </w:rPr>
  </w:style>
  <w:style w:type="paragraph" w:styleId="5">
    <w:name w:val="annotation text"/>
    <w:basedOn w:val="1"/>
    <w:semiHidden/>
    <w:unhideWhenUsed/>
    <w:qFormat/>
    <w:uiPriority w:val="99"/>
    <w:pPr>
      <w:jc w:val="left"/>
    </w:pPr>
  </w:style>
  <w:style w:type="paragraph" w:styleId="6">
    <w:name w:val="Body Text"/>
    <w:basedOn w:val="1"/>
    <w:next w:val="7"/>
    <w:qFormat/>
    <w:uiPriority w:val="0"/>
    <w:pPr>
      <w:spacing w:before="0" w:after="140" w:line="276" w:lineRule="auto"/>
    </w:pPr>
  </w:style>
  <w:style w:type="paragraph" w:styleId="7">
    <w:name w:val="Body Text First Indent 2"/>
    <w:basedOn w:val="8"/>
    <w:next w:val="8"/>
    <w:qFormat/>
    <w:uiPriority w:val="0"/>
    <w:pPr>
      <w:spacing w:after="120"/>
      <w:ind w:left="420" w:leftChars="200" w:firstLine="420" w:firstLineChars="200"/>
    </w:pPr>
    <w:rPr>
      <w:rFonts w:ascii="Times New Roman" w:hAnsi="Times New Roman" w:eastAsia="宋体" w:cs="Times New Roman"/>
      <w:sz w:val="21"/>
      <w:szCs w:val="21"/>
    </w:rPr>
  </w:style>
  <w:style w:type="paragraph" w:styleId="8">
    <w:name w:val="Body Text Indent"/>
    <w:basedOn w:val="1"/>
    <w:next w:val="2"/>
    <w:qFormat/>
    <w:uiPriority w:val="0"/>
    <w:pPr>
      <w:ind w:firstLine="540" w:firstLineChars="180"/>
    </w:pPr>
    <w:rPr>
      <w:rFonts w:ascii="仿宋_GB2312" w:eastAsia="仿宋_GB2312"/>
      <w:sz w:val="30"/>
    </w:rPr>
  </w:style>
  <w:style w:type="paragraph" w:styleId="9">
    <w:name w:val="footer"/>
    <w:basedOn w:val="1"/>
    <w:qFormat/>
    <w:uiPriority w:val="99"/>
    <w:pPr>
      <w:tabs>
        <w:tab w:val="center" w:pos="4153"/>
        <w:tab w:val="right" w:pos="8306"/>
      </w:tabs>
      <w:spacing w:line="240" w:lineRule="atLeast"/>
      <w:jc w:val="left"/>
    </w:pPr>
    <w:rPr>
      <w:sz w:val="18"/>
      <w:szCs w:val="18"/>
    </w:rPr>
  </w:style>
  <w:style w:type="paragraph" w:styleId="10">
    <w:name w:val="header"/>
    <w:basedOn w:val="1"/>
    <w:qFormat/>
    <w:uiPriority w:val="0"/>
    <w:pPr>
      <w:pBdr>
        <w:bottom w:val="single" w:color="auto" w:sz="6" w:space="1"/>
      </w:pBdr>
      <w:snapToGrid w:val="0"/>
      <w:jc w:val="center"/>
    </w:pPr>
    <w:rPr>
      <w:sz w:val="18"/>
      <w:szCs w:val="18"/>
    </w:rPr>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2">
    <w:name w:val="Normal (Web)"/>
    <w:basedOn w:val="1"/>
    <w:qFormat/>
    <w:uiPriority w:val="0"/>
    <w:pPr>
      <w:spacing w:before="100" w:beforeAutospacing="1" w:after="100" w:afterAutospacing="1"/>
      <w:jc w:val="left"/>
    </w:pPr>
    <w:rPr>
      <w:kern w:val="0"/>
      <w:sz w:val="24"/>
    </w:rPr>
  </w:style>
  <w:style w:type="paragraph" w:styleId="13">
    <w:name w:val="Title"/>
    <w:basedOn w:val="1"/>
    <w:next w:val="1"/>
    <w:qFormat/>
    <w:uiPriority w:val="0"/>
    <w:pPr>
      <w:spacing w:line="240" w:lineRule="auto"/>
      <w:ind w:firstLine="0" w:firstLineChars="0"/>
      <w:jc w:val="center"/>
      <w:outlineLvl w:val="0"/>
    </w:pPr>
    <w:rPr>
      <w:rFonts w:eastAsia="方正小标宋简体" w:cstheme="majorBidi"/>
      <w:b/>
      <w:bCs/>
      <w:sz w:val="44"/>
      <w:szCs w:val="32"/>
    </w:rPr>
  </w:style>
  <w:style w:type="paragraph" w:styleId="14">
    <w:name w:val="Body Text First Indent"/>
    <w:qFormat/>
    <w:uiPriority w:val="0"/>
    <w:pPr>
      <w:widowControl w:val="0"/>
      <w:spacing w:line="620" w:lineRule="exact"/>
      <w:ind w:firstLine="420"/>
      <w:jc w:val="both"/>
    </w:pPr>
    <w:rPr>
      <w:rFonts w:ascii="Calibri" w:hAnsi="Calibri" w:eastAsia="仿宋_GB2312" w:cs="Times New Roman"/>
      <w:b/>
      <w:bCs/>
      <w:kern w:val="2"/>
      <w:sz w:val="32"/>
      <w:szCs w:val="24"/>
      <w:lang w:val="en-US" w:eastAsia="zh-CN" w:bidi="ar-SA"/>
    </w:rPr>
  </w:style>
  <w:style w:type="table" w:styleId="16">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rPr>
  </w:style>
  <w:style w:type="character" w:styleId="19">
    <w:name w:val="Emphasis"/>
    <w:basedOn w:val="17"/>
    <w:qFormat/>
    <w:uiPriority w:val="20"/>
    <w:rPr>
      <w:i/>
    </w:rPr>
  </w:style>
  <w:style w:type="character" w:styleId="20">
    <w:name w:val="Hyperlink"/>
    <w:basedOn w:val="17"/>
    <w:semiHidden/>
    <w:unhideWhenUsed/>
    <w:qFormat/>
    <w:uiPriority w:val="99"/>
    <w:rPr>
      <w:color w:val="0000FF"/>
      <w:u w:val="single"/>
    </w:rPr>
  </w:style>
  <w:style w:type="paragraph" w:customStyle="1" w:styleId="21">
    <w:name w:val="正文首行缩进1"/>
    <w:basedOn w:val="6"/>
    <w:next w:val="10"/>
    <w:qFormat/>
    <w:uiPriority w:val="0"/>
    <w:pPr>
      <w:autoSpaceDE w:val="0"/>
      <w:autoSpaceDN w:val="0"/>
      <w:adjustRightInd w:val="0"/>
      <w:snapToGrid w:val="0"/>
      <w:spacing w:line="360" w:lineRule="auto"/>
      <w:ind w:firstLine="420" w:firstLineChars="100"/>
      <w:jc w:val="center"/>
    </w:pPr>
    <w:rPr>
      <w:rFonts w:ascii="方正小标宋简体" w:eastAsia="方正小标宋简体"/>
      <w:color w:val="000000"/>
      <w:sz w:val="44"/>
      <w:szCs w:val="20"/>
    </w:rPr>
  </w:style>
  <w:style w:type="paragraph" w:customStyle="1" w:styleId="22">
    <w:name w:val="Table Text"/>
    <w:basedOn w:val="1"/>
    <w:semiHidden/>
    <w:qFormat/>
    <w:uiPriority w:val="0"/>
    <w:rPr>
      <w:rFonts w:ascii="PingFang SC" w:hAnsi="PingFang SC" w:eastAsia="PingFang SC" w:cs="PingFang SC"/>
      <w:sz w:val="20"/>
      <w:szCs w:val="20"/>
      <w:lang w:val="en-US" w:eastAsia="en-US" w:bidi="ar-SA"/>
    </w:rPr>
  </w:style>
  <w:style w:type="table" w:customStyle="1" w:styleId="23">
    <w:name w:val="Table Normal"/>
    <w:semiHidden/>
    <w:unhideWhenUsed/>
    <w:qFormat/>
    <w:uiPriority w:val="0"/>
    <w:tblPr>
      <w:tblCellMar>
        <w:top w:w="0" w:type="dxa"/>
        <w:left w:w="0" w:type="dxa"/>
        <w:bottom w:w="0" w:type="dxa"/>
        <w:right w:w="0" w:type="dxa"/>
      </w:tblCellMar>
    </w:tblPr>
  </w:style>
  <w:style w:type="character" w:customStyle="1" w:styleId="24">
    <w:name w:val="font01"/>
    <w:qFormat/>
    <w:uiPriority w:val="0"/>
    <w:rPr>
      <w:rFonts w:hint="eastAsia" w:ascii="仿宋_GB2312" w:eastAsia="仿宋_GB2312" w:cs="仿宋_GB2312"/>
      <w:color w:val="000000"/>
      <w:sz w:val="21"/>
      <w:szCs w:val="21"/>
      <w:u w:val="none"/>
    </w:rPr>
  </w:style>
  <w:style w:type="paragraph" w:customStyle="1" w:styleId="25">
    <w:name w:val="表格"/>
    <w:basedOn w:val="1"/>
    <w:qFormat/>
    <w:uiPriority w:val="0"/>
    <w:pPr>
      <w:autoSpaceDE w:val="0"/>
      <w:autoSpaceDN w:val="0"/>
      <w:adjustRightInd w:val="0"/>
      <w:spacing w:line="360" w:lineRule="auto"/>
      <w:ind w:firstLine="0" w:firstLineChars="0"/>
    </w:pPr>
    <w:rPr>
      <w:rFonts w:cs="Times New Roman"/>
      <w:kern w:val="0"/>
      <w:sz w:val="20"/>
      <w:szCs w:val="21"/>
    </w:rPr>
  </w:style>
  <w:style w:type="paragraph" w:customStyle="1" w:styleId="26">
    <w:name w:val="列表段落11"/>
    <w:basedOn w:val="1"/>
    <w:qFormat/>
    <w:uiPriority w:val="99"/>
    <w:pPr>
      <w:spacing w:afterLines="50" w:line="240" w:lineRule="auto"/>
      <w:ind w:firstLine="420" w:firstLineChars="200"/>
    </w:pPr>
    <w:rPr>
      <w:rFonts w:ascii="Calibri" w:hAnsi="Calibri" w:eastAsia="宋体" w:cs="Times New Roman"/>
      <w:spacing w:val="0"/>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598</Words>
  <Characters>647</Characters>
  <Lines>82</Lines>
  <Paragraphs>42</Paragraphs>
  <TotalTime>219</TotalTime>
  <ScaleCrop>false</ScaleCrop>
  <LinksUpToDate>false</LinksUpToDate>
  <CharactersWithSpaces>781</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2024-10-18T06:15:00Z</dcterms:created>
  <dc:creator>锦谦 孔</dc:creator>
  <cp:lastModifiedBy>cc</cp:lastModifiedBy>
  <cp:lastPrinted>2025-08-12T23:13:00Z</cp:lastPrinted>
  <dcterms:modified xsi:type="dcterms:W3CDTF">2025-08-13T02:03:22Z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C6B9AF69DC75456DBD1F7DBB63B09B0A_13</vt:lpwstr>
  </property>
  <property fmtid="{D5CDD505-2E9C-101B-9397-08002B2CF9AE}" pid="4" name="KSOTemplateDocerSaveRecord">
    <vt:lpwstr>eyJoZGlkIjoiM2I5YmQ2NjZhZTg2ZDU4ZTE5NzNmYjYyNTA3YTk2OTAiLCJ1c2VySWQiOiI2OTA4MDA1MTYifQ==</vt:lpwstr>
  </property>
</Properties>
</file>